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4B7E" w14:textId="41034933" w:rsidR="0BE255CF" w:rsidRPr="00897BF1" w:rsidRDefault="00B973B5" w:rsidP="00897BF1">
      <w:r>
        <w:rPr>
          <w:noProof/>
        </w:rPr>
        <mc:AlternateContent>
          <mc:Choice Requires="wps">
            <w:drawing>
              <wp:inline distT="0" distB="0" distL="0" distR="0" wp14:anchorId="5710018E" wp14:editId="1C187E0E">
                <wp:extent cx="304800" cy="304800"/>
                <wp:effectExtent l="0" t="0" r="0" b="0"/>
                <wp:docPr id="2" name="AutoShape 2" descr="University of Exe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267A8" id="AutoShape 2" o:spid="_x0000_s1026" alt="University of Exe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40B8252E" wp14:editId="1C3836C0">
            <wp:extent cx="2857500" cy="9715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71550"/>
                    </a:xfrm>
                    <a:prstGeom prst="rect">
                      <a:avLst/>
                    </a:prstGeom>
                    <a:noFill/>
                  </pic:spPr>
                </pic:pic>
              </a:graphicData>
            </a:graphic>
          </wp:inline>
        </w:drawing>
      </w:r>
    </w:p>
    <w:p w14:paraId="47AEC83D" w14:textId="301D8D5F" w:rsidR="0BE255CF" w:rsidRDefault="0BE255CF" w:rsidP="0BE255CF">
      <w:pPr>
        <w:spacing w:after="0" w:line="240" w:lineRule="auto"/>
        <w:rPr>
          <w:rFonts w:ascii="Outfit" w:eastAsia="Times New Roman" w:hAnsi="Outfit" w:cs="Times New Roman"/>
          <w:b/>
          <w:bCs/>
          <w:kern w:val="36"/>
          <w:sz w:val="28"/>
          <w:szCs w:val="28"/>
          <w:lang w:eastAsia="en-GB"/>
          <w14:ligatures w14:val="none"/>
        </w:rPr>
      </w:pPr>
    </w:p>
    <w:p w14:paraId="1D873EF1" w14:textId="77777777" w:rsidR="00B443F0" w:rsidRPr="00B443F0" w:rsidRDefault="00B443F0" w:rsidP="00B443F0">
      <w:pPr>
        <w:pStyle w:val="GuidanceHeading"/>
        <w:rPr>
          <w:rFonts w:ascii="Outfit" w:hAnsi="Outfit"/>
          <w:color w:val="auto"/>
          <w:sz w:val="28"/>
        </w:rPr>
      </w:pPr>
      <w:r w:rsidRPr="00B443F0">
        <w:rPr>
          <w:rFonts w:ascii="Outfit" w:hAnsi="Outfit"/>
          <w:color w:val="auto"/>
          <w:sz w:val="28"/>
        </w:rPr>
        <w:t xml:space="preserve">Additional/out of hours working </w:t>
      </w:r>
      <w:proofErr w:type="gramStart"/>
      <w:r w:rsidRPr="00B443F0">
        <w:rPr>
          <w:rFonts w:ascii="Outfit" w:hAnsi="Outfit"/>
          <w:color w:val="auto"/>
          <w:sz w:val="28"/>
        </w:rPr>
        <w:t>guidance</w:t>
      </w:r>
      <w:proofErr w:type="gramEnd"/>
    </w:p>
    <w:p w14:paraId="68866D47" w14:textId="77777777" w:rsidR="00B443F0" w:rsidRPr="00B443F0" w:rsidRDefault="00B443F0" w:rsidP="00B443F0">
      <w:pPr>
        <w:pStyle w:val="Guidancesub-heading"/>
      </w:pPr>
      <w:r w:rsidRPr="00B443F0">
        <w:t>Types of Additional/Out of Hours Working</w:t>
      </w:r>
    </w:p>
    <w:p w14:paraId="081B32CF" w14:textId="77777777" w:rsidR="00B443F0" w:rsidRPr="00B443F0" w:rsidRDefault="00B443F0" w:rsidP="00B443F0">
      <w:pPr>
        <w:pStyle w:val="Policyprinciples"/>
        <w:spacing w:after="120"/>
        <w:rPr>
          <w:rFonts w:ascii="Outfit" w:hAnsi="Outfit"/>
          <w:b w:val="0"/>
          <w:color w:val="auto"/>
        </w:rPr>
      </w:pPr>
      <w:r w:rsidRPr="00B443F0">
        <w:rPr>
          <w:rFonts w:ascii="Outfit" w:hAnsi="Outfit"/>
          <w:b w:val="0"/>
          <w:color w:val="auto"/>
        </w:rPr>
        <w:t xml:space="preserve">There are many reasons at the University why employees may need to carry out additional or out of hours working. </w:t>
      </w:r>
      <w:proofErr w:type="gramStart"/>
      <w:r w:rsidRPr="00B443F0">
        <w:rPr>
          <w:rFonts w:ascii="Outfit" w:hAnsi="Outfit"/>
          <w:b w:val="0"/>
          <w:color w:val="auto"/>
        </w:rPr>
        <w:t>In order to</w:t>
      </w:r>
      <w:proofErr w:type="gramEnd"/>
      <w:r w:rsidRPr="00B443F0">
        <w:rPr>
          <w:rFonts w:ascii="Outfit" w:hAnsi="Outfit"/>
          <w:b w:val="0"/>
          <w:color w:val="auto"/>
        </w:rPr>
        <w:t xml:space="preserve"> meet the flexibility of the work and still meet business needs, time off in lieu, payment of hours worked or working from home are all options that can be considered.  </w:t>
      </w:r>
    </w:p>
    <w:p w14:paraId="1678E5E6" w14:textId="77777777" w:rsidR="00B443F0" w:rsidRPr="00B443F0" w:rsidRDefault="00B443F0" w:rsidP="00B443F0">
      <w:pPr>
        <w:autoSpaceDE w:val="0"/>
        <w:autoSpaceDN w:val="0"/>
        <w:adjustRightInd w:val="0"/>
        <w:spacing w:after="0" w:line="240" w:lineRule="auto"/>
        <w:rPr>
          <w:rFonts w:ascii="Outfit" w:hAnsi="Outfit" w:cs="Georgia-Bold"/>
          <w:bCs/>
        </w:rPr>
      </w:pPr>
      <w:r w:rsidRPr="00B443F0">
        <w:rPr>
          <w:rFonts w:ascii="Outfit" w:hAnsi="Outfit" w:cs="Georgia-Bold"/>
          <w:bCs/>
        </w:rPr>
        <w:t>Normally, subject to the business needs of the University and the agreement of the authorised manager, accrued time for additional working should be taken within 4 weeks of its accrual, provided that the accrued time is no greater than 5 days.  To ensure business continuity, where more than 5 days have been accrued, time off in lieu may be taken over a longer period, subject to the business needs of the University and agreement with the authorised manager.</w:t>
      </w:r>
    </w:p>
    <w:p w14:paraId="371872F6" w14:textId="77777777" w:rsidR="00B443F0" w:rsidRPr="00B443F0" w:rsidRDefault="00B443F0" w:rsidP="00B443F0">
      <w:pPr>
        <w:autoSpaceDE w:val="0"/>
        <w:autoSpaceDN w:val="0"/>
        <w:adjustRightInd w:val="0"/>
        <w:spacing w:after="0" w:line="240" w:lineRule="auto"/>
        <w:rPr>
          <w:rFonts w:ascii="Outfit" w:hAnsi="Outfit" w:cs="Georgia-Bold"/>
          <w:bCs/>
        </w:rPr>
      </w:pPr>
    </w:p>
    <w:p w14:paraId="3FFF0901" w14:textId="1C3F8168" w:rsidR="00B443F0" w:rsidRPr="00B443F0" w:rsidRDefault="00B443F0" w:rsidP="00B443F0">
      <w:pPr>
        <w:autoSpaceDE w:val="0"/>
        <w:autoSpaceDN w:val="0"/>
        <w:adjustRightInd w:val="0"/>
        <w:spacing w:after="0" w:line="240" w:lineRule="auto"/>
        <w:rPr>
          <w:rFonts w:ascii="Outfit" w:hAnsi="Outfit" w:cs="Georgia-Bold"/>
          <w:bCs/>
        </w:rPr>
      </w:pPr>
      <w:r w:rsidRPr="00B443F0">
        <w:rPr>
          <w:rFonts w:ascii="Outfit" w:hAnsi="Outfit" w:cs="Georgia-Bold"/>
          <w:bCs/>
        </w:rPr>
        <w:t xml:space="preserve">Each </w:t>
      </w:r>
      <w:r w:rsidR="00DA1E23">
        <w:rPr>
          <w:rFonts w:ascii="Outfit" w:hAnsi="Outfit" w:cs="Georgia-Bold"/>
          <w:bCs/>
        </w:rPr>
        <w:t>Faculty</w:t>
      </w:r>
      <w:r w:rsidRPr="00B443F0">
        <w:rPr>
          <w:rFonts w:ascii="Outfit" w:hAnsi="Outfit" w:cs="Georgia-Bold"/>
          <w:bCs/>
        </w:rPr>
        <w:t xml:space="preserve">/Service is expected to maintain records of time accrued and taken off as time off in lieu or paid as an additional payment </w:t>
      </w:r>
      <w:proofErr w:type="gramStart"/>
      <w:r w:rsidRPr="00B443F0">
        <w:rPr>
          <w:rFonts w:ascii="Outfit" w:hAnsi="Outfit" w:cs="Georgia-Bold"/>
          <w:bCs/>
        </w:rPr>
        <w:t>in order to</w:t>
      </w:r>
      <w:proofErr w:type="gramEnd"/>
      <w:r w:rsidRPr="00B443F0">
        <w:rPr>
          <w:rFonts w:ascii="Outfit" w:hAnsi="Outfit" w:cs="Georgia-Bold"/>
          <w:bCs/>
        </w:rPr>
        <w:t xml:space="preserve"> meet audit requirements.</w:t>
      </w:r>
    </w:p>
    <w:p w14:paraId="360949B3" w14:textId="77777777" w:rsidR="00B443F0" w:rsidRPr="00B443F0" w:rsidRDefault="00B443F0" w:rsidP="00B443F0">
      <w:pPr>
        <w:autoSpaceDE w:val="0"/>
        <w:autoSpaceDN w:val="0"/>
        <w:adjustRightInd w:val="0"/>
        <w:spacing w:after="0" w:line="240" w:lineRule="auto"/>
        <w:rPr>
          <w:rFonts w:ascii="Outfit" w:hAnsi="Outfit" w:cs="Georgia-Bold"/>
          <w:bCs/>
        </w:rPr>
      </w:pPr>
    </w:p>
    <w:p w14:paraId="1D5D25CE" w14:textId="11AFDA16" w:rsidR="00B443F0" w:rsidRPr="00B443F0" w:rsidRDefault="00B443F0" w:rsidP="00B443F0">
      <w:pPr>
        <w:pStyle w:val="Policyprinciples"/>
        <w:spacing w:after="120"/>
        <w:rPr>
          <w:rFonts w:ascii="Outfit" w:hAnsi="Outfit"/>
          <w:b w:val="0"/>
          <w:color w:val="auto"/>
        </w:rPr>
      </w:pPr>
      <w:r w:rsidRPr="00B443F0">
        <w:rPr>
          <w:rFonts w:ascii="Outfit" w:hAnsi="Outfit"/>
          <w:b w:val="0"/>
          <w:color w:val="auto"/>
        </w:rPr>
        <w:t>The instances/examples shown below may not be exhaustive and it is recognised that some variation may be required to meet specific circumstances.  Managers should adhere to the principles of the Additional/out of hours working policy but have the flexibility to use their own discretion within their own teams with regards the guidance below.  Where alternative options to those below are being used then please consult with your HR Partner</w:t>
      </w:r>
      <w:r w:rsidR="00DA1E23">
        <w:rPr>
          <w:rFonts w:ascii="Outfit" w:hAnsi="Outfit"/>
          <w:b w:val="0"/>
          <w:color w:val="auto"/>
        </w:rPr>
        <w:t>/Advisor</w:t>
      </w:r>
      <w:r w:rsidRPr="00B443F0">
        <w:rPr>
          <w:rFonts w:ascii="Outfit" w:hAnsi="Outfit"/>
          <w:b w:val="0"/>
          <w:color w:val="auto"/>
        </w:rPr>
        <w:t xml:space="preserve"> as these alternatives may need to be written and approved by the Director of Human Resources and the Dean of </w:t>
      </w:r>
      <w:r w:rsidR="00DA1E23">
        <w:rPr>
          <w:rFonts w:ascii="Outfit" w:hAnsi="Outfit"/>
          <w:b w:val="0"/>
          <w:color w:val="auto"/>
        </w:rPr>
        <w:t>Faculty</w:t>
      </w:r>
      <w:r w:rsidRPr="00B443F0">
        <w:rPr>
          <w:rFonts w:ascii="Outfit" w:hAnsi="Outfit"/>
          <w:b w:val="0"/>
          <w:color w:val="auto"/>
        </w:rPr>
        <w:t>/Head of Service.</w:t>
      </w:r>
    </w:p>
    <w:p w14:paraId="19801825" w14:textId="77777777" w:rsidR="00B443F0" w:rsidRPr="00B443F0" w:rsidRDefault="00B443F0" w:rsidP="00B443F0">
      <w:pPr>
        <w:pStyle w:val="Guidancesub-heading"/>
      </w:pPr>
      <w:r w:rsidRPr="00B443F0">
        <w:t>Time off in lieu/payment</w:t>
      </w:r>
    </w:p>
    <w:p w14:paraId="622B01C8" w14:textId="20773DC0" w:rsidR="00B443F0" w:rsidRPr="00B443F0" w:rsidRDefault="00B443F0" w:rsidP="00B443F0">
      <w:pPr>
        <w:pStyle w:val="Policyprinciples"/>
        <w:spacing w:after="120"/>
        <w:rPr>
          <w:rFonts w:ascii="Outfit" w:hAnsi="Outfit"/>
          <w:b w:val="0"/>
          <w:color w:val="auto"/>
        </w:rPr>
      </w:pPr>
      <w:r w:rsidRPr="00B443F0">
        <w:rPr>
          <w:rFonts w:ascii="Outfit" w:hAnsi="Outfit"/>
          <w:b w:val="0"/>
          <w:color w:val="auto"/>
        </w:rPr>
        <w:t xml:space="preserve">The table below gives examples of the types of additional/out of hours work that an employee at the University might be expected to do.  The options available are not exhaustive but a guide to what could be offered.  If you require more detailed </w:t>
      </w:r>
      <w:proofErr w:type="gramStart"/>
      <w:r w:rsidRPr="00B443F0">
        <w:rPr>
          <w:rFonts w:ascii="Outfit" w:hAnsi="Outfit"/>
          <w:b w:val="0"/>
          <w:color w:val="auto"/>
        </w:rPr>
        <w:t>advice</w:t>
      </w:r>
      <w:proofErr w:type="gramEnd"/>
      <w:r w:rsidRPr="00B443F0">
        <w:rPr>
          <w:rFonts w:ascii="Outfit" w:hAnsi="Outfit"/>
          <w:b w:val="0"/>
          <w:color w:val="auto"/>
        </w:rPr>
        <w:t xml:space="preserve"> then please contact your HR Partner</w:t>
      </w:r>
      <w:r w:rsidR="00DA1E23">
        <w:rPr>
          <w:rFonts w:ascii="Outfit" w:hAnsi="Outfit"/>
          <w:b w:val="0"/>
          <w:color w:val="auto"/>
        </w:rPr>
        <w:t>/Advisor</w:t>
      </w:r>
      <w:r w:rsidRPr="00B443F0">
        <w:rPr>
          <w:rFonts w:ascii="Outfit" w:hAnsi="Outfit"/>
          <w:b w:val="0"/>
          <w:color w:val="auto"/>
        </w:rPr>
        <w:t>.</w:t>
      </w:r>
    </w:p>
    <w:p w14:paraId="26F0344B" w14:textId="77777777" w:rsidR="00B443F0" w:rsidRPr="00B443F0" w:rsidRDefault="00B443F0" w:rsidP="00B443F0">
      <w:pPr>
        <w:pStyle w:val="Policyprinciples"/>
        <w:spacing w:after="120"/>
        <w:rPr>
          <w:rFonts w:ascii="Outfit" w:hAnsi="Outfit"/>
          <w:b w:val="0"/>
          <w:color w:val="auto"/>
        </w:rPr>
      </w:pPr>
      <w:r w:rsidRPr="00B443F0">
        <w:rPr>
          <w:rFonts w:ascii="Outfit" w:hAnsi="Outfit"/>
          <w:b w:val="0"/>
          <w:color w:val="auto"/>
        </w:rPr>
        <w:t xml:space="preserve">These arrangements are not </w:t>
      </w:r>
      <w:proofErr w:type="gramStart"/>
      <w:r w:rsidRPr="00B443F0">
        <w:rPr>
          <w:rFonts w:ascii="Outfit" w:hAnsi="Outfit"/>
          <w:b w:val="0"/>
          <w:color w:val="auto"/>
        </w:rPr>
        <w:t>contractual</w:t>
      </w:r>
      <w:proofErr w:type="gramEnd"/>
      <w:r w:rsidRPr="00B443F0">
        <w:rPr>
          <w:rFonts w:ascii="Outfit" w:hAnsi="Outfit"/>
          <w:b w:val="0"/>
          <w:color w:val="auto"/>
        </w:rPr>
        <w:t xml:space="preserve"> and the management of the Service reserves the right to review and amend as required.</w:t>
      </w:r>
    </w:p>
    <w:p w14:paraId="6812E488" w14:textId="77777777" w:rsidR="00B443F0" w:rsidRPr="00B443F0" w:rsidRDefault="00B443F0" w:rsidP="00B443F0">
      <w:pPr>
        <w:pStyle w:val="Policyprinciples"/>
        <w:spacing w:after="120"/>
        <w:rPr>
          <w:rFonts w:ascii="Outfit" w:hAnsi="Outfit"/>
          <w:b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69"/>
        <w:gridCol w:w="2763"/>
        <w:gridCol w:w="2377"/>
      </w:tblGrid>
      <w:tr w:rsidR="00B443F0" w:rsidRPr="00B443F0" w14:paraId="4609E588" w14:textId="77777777" w:rsidTr="002F0875">
        <w:tc>
          <w:tcPr>
            <w:tcW w:w="1866" w:type="dxa"/>
            <w:shd w:val="clear" w:color="auto" w:fill="auto"/>
          </w:tcPr>
          <w:p w14:paraId="37D61398" w14:textId="77777777" w:rsidR="00B443F0" w:rsidRPr="00B443F0" w:rsidRDefault="00B443F0" w:rsidP="002F0875">
            <w:pPr>
              <w:spacing w:after="0" w:line="240" w:lineRule="auto"/>
              <w:rPr>
                <w:rFonts w:ascii="Outfit" w:hAnsi="Outfit"/>
                <w:b/>
              </w:rPr>
            </w:pPr>
            <w:r w:rsidRPr="00B443F0">
              <w:rPr>
                <w:rFonts w:ascii="Outfit" w:hAnsi="Outfit"/>
                <w:b/>
              </w:rPr>
              <w:t>Types of additional Work/Out of Hours</w:t>
            </w:r>
          </w:p>
        </w:tc>
        <w:tc>
          <w:tcPr>
            <w:tcW w:w="1928" w:type="dxa"/>
            <w:shd w:val="clear" w:color="auto" w:fill="auto"/>
          </w:tcPr>
          <w:p w14:paraId="2ABA6E0F" w14:textId="77777777" w:rsidR="00B443F0" w:rsidRPr="00B443F0" w:rsidRDefault="00B443F0" w:rsidP="002F0875">
            <w:pPr>
              <w:spacing w:after="0" w:line="240" w:lineRule="auto"/>
              <w:rPr>
                <w:rFonts w:ascii="Outfit" w:hAnsi="Outfit"/>
                <w:b/>
              </w:rPr>
            </w:pPr>
            <w:r w:rsidRPr="00B443F0">
              <w:rPr>
                <w:rFonts w:ascii="Outfit" w:hAnsi="Outfit"/>
                <w:b/>
              </w:rPr>
              <w:t>Examples</w:t>
            </w:r>
          </w:p>
        </w:tc>
        <w:tc>
          <w:tcPr>
            <w:tcW w:w="2949" w:type="dxa"/>
            <w:shd w:val="clear" w:color="auto" w:fill="auto"/>
          </w:tcPr>
          <w:p w14:paraId="4D1D05FF" w14:textId="77777777" w:rsidR="00B443F0" w:rsidRPr="00B443F0" w:rsidRDefault="00B443F0" w:rsidP="002F0875">
            <w:pPr>
              <w:spacing w:after="0" w:line="240" w:lineRule="auto"/>
              <w:rPr>
                <w:rFonts w:ascii="Outfit" w:hAnsi="Outfit"/>
                <w:b/>
              </w:rPr>
            </w:pPr>
            <w:r w:rsidRPr="00B443F0">
              <w:rPr>
                <w:rFonts w:ascii="Outfit" w:hAnsi="Outfit"/>
                <w:b/>
              </w:rPr>
              <w:t>Options available</w:t>
            </w:r>
          </w:p>
        </w:tc>
        <w:tc>
          <w:tcPr>
            <w:tcW w:w="2499" w:type="dxa"/>
            <w:shd w:val="clear" w:color="auto" w:fill="auto"/>
          </w:tcPr>
          <w:p w14:paraId="6D7BEB97" w14:textId="77777777" w:rsidR="00B443F0" w:rsidRPr="00B443F0" w:rsidRDefault="00B443F0" w:rsidP="002F0875">
            <w:pPr>
              <w:spacing w:after="0" w:line="240" w:lineRule="auto"/>
              <w:ind w:left="-23"/>
              <w:rPr>
                <w:rFonts w:ascii="Outfit" w:hAnsi="Outfit"/>
                <w:b/>
              </w:rPr>
            </w:pPr>
            <w:r w:rsidRPr="00B443F0">
              <w:rPr>
                <w:rFonts w:ascii="Outfit" w:hAnsi="Outfit"/>
                <w:b/>
              </w:rPr>
              <w:t>Additional Comments</w:t>
            </w:r>
          </w:p>
        </w:tc>
      </w:tr>
      <w:tr w:rsidR="00B443F0" w:rsidRPr="00B443F0" w14:paraId="4F135961" w14:textId="77777777" w:rsidTr="002F0875">
        <w:tc>
          <w:tcPr>
            <w:tcW w:w="1866" w:type="dxa"/>
            <w:shd w:val="clear" w:color="auto" w:fill="auto"/>
          </w:tcPr>
          <w:p w14:paraId="04B77EFB" w14:textId="77777777" w:rsidR="00B443F0" w:rsidRPr="00B443F0" w:rsidRDefault="00B443F0" w:rsidP="002F0875">
            <w:pPr>
              <w:spacing w:after="0" w:line="240" w:lineRule="auto"/>
              <w:rPr>
                <w:rFonts w:ascii="Outfit" w:hAnsi="Outfit"/>
                <w:b/>
              </w:rPr>
            </w:pPr>
            <w:r w:rsidRPr="00B443F0">
              <w:rPr>
                <w:rFonts w:ascii="Outfit" w:hAnsi="Outfit"/>
                <w:b/>
              </w:rPr>
              <w:lastRenderedPageBreak/>
              <w:t>Occasional Evening Work for specific events/weekend working*</w:t>
            </w:r>
          </w:p>
        </w:tc>
        <w:tc>
          <w:tcPr>
            <w:tcW w:w="1928" w:type="dxa"/>
            <w:shd w:val="clear" w:color="auto" w:fill="auto"/>
          </w:tcPr>
          <w:p w14:paraId="0E8F1E3B" w14:textId="77777777" w:rsidR="00B443F0" w:rsidRPr="00B443F0" w:rsidRDefault="00B443F0" w:rsidP="002F0875">
            <w:pPr>
              <w:spacing w:after="0" w:line="240" w:lineRule="auto"/>
              <w:rPr>
                <w:rFonts w:ascii="Outfit" w:hAnsi="Outfit"/>
              </w:rPr>
            </w:pPr>
            <w:r w:rsidRPr="00B443F0">
              <w:rPr>
                <w:rFonts w:ascii="Outfit" w:hAnsi="Outfit"/>
              </w:rPr>
              <w:t xml:space="preserve">Grades B - D </w:t>
            </w:r>
          </w:p>
        </w:tc>
        <w:tc>
          <w:tcPr>
            <w:tcW w:w="2949" w:type="dxa"/>
            <w:shd w:val="clear" w:color="auto" w:fill="auto"/>
          </w:tcPr>
          <w:p w14:paraId="23877602"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Where staff are required to work on a day when they would not normally work - for example at a weekend then time off in lieu will be granted for each additional hour worked or overtime will be paid.  In the event of an overnight stay, no overtime will be paid but a half day TOIL may be granted.  Where staff have consecutive overnight stays only half a day TOIL may be claimed.</w:t>
            </w:r>
          </w:p>
        </w:tc>
        <w:tc>
          <w:tcPr>
            <w:tcW w:w="2499" w:type="dxa"/>
            <w:shd w:val="clear" w:color="auto" w:fill="auto"/>
          </w:tcPr>
          <w:p w14:paraId="1EC6E386" w14:textId="77777777" w:rsidR="00B443F0" w:rsidRPr="00B443F0" w:rsidRDefault="00B443F0" w:rsidP="002F0875">
            <w:pPr>
              <w:pStyle w:val="ListParagraph"/>
              <w:spacing w:after="0" w:line="240" w:lineRule="auto"/>
              <w:ind w:left="-23"/>
              <w:rPr>
                <w:rFonts w:ascii="Outfit" w:hAnsi="Outfit"/>
              </w:rPr>
            </w:pPr>
            <w:r w:rsidRPr="00B443F0">
              <w:rPr>
                <w:rFonts w:ascii="Outfit" w:hAnsi="Outfit"/>
              </w:rPr>
              <w:t>Any time off in lieu / overtime payment must be agreed by the line manager.</w:t>
            </w:r>
          </w:p>
        </w:tc>
      </w:tr>
      <w:tr w:rsidR="00B443F0" w:rsidRPr="00B443F0" w14:paraId="458E464A" w14:textId="77777777" w:rsidTr="002F0875">
        <w:tc>
          <w:tcPr>
            <w:tcW w:w="1866" w:type="dxa"/>
            <w:shd w:val="clear" w:color="auto" w:fill="auto"/>
          </w:tcPr>
          <w:p w14:paraId="3458C5F1" w14:textId="77777777" w:rsidR="00B443F0" w:rsidRPr="00B443F0" w:rsidRDefault="00B443F0" w:rsidP="002F0875">
            <w:pPr>
              <w:spacing w:after="0" w:line="240" w:lineRule="auto"/>
              <w:rPr>
                <w:rFonts w:ascii="Outfit" w:hAnsi="Outfit"/>
                <w:b/>
              </w:rPr>
            </w:pPr>
            <w:r w:rsidRPr="00B443F0">
              <w:rPr>
                <w:rFonts w:ascii="Outfit" w:hAnsi="Outfit"/>
                <w:b/>
              </w:rPr>
              <w:t>Occasional work for specific evening events/weekend working*</w:t>
            </w:r>
          </w:p>
        </w:tc>
        <w:tc>
          <w:tcPr>
            <w:tcW w:w="1928" w:type="dxa"/>
            <w:shd w:val="clear" w:color="auto" w:fill="auto"/>
          </w:tcPr>
          <w:p w14:paraId="4CAE7103" w14:textId="77777777" w:rsidR="00B443F0" w:rsidRPr="00B443F0" w:rsidRDefault="00B443F0" w:rsidP="002F0875">
            <w:pPr>
              <w:spacing w:after="0" w:line="240" w:lineRule="auto"/>
              <w:rPr>
                <w:rFonts w:ascii="Outfit" w:hAnsi="Outfit"/>
              </w:rPr>
            </w:pPr>
            <w:r w:rsidRPr="00B443F0">
              <w:rPr>
                <w:rFonts w:ascii="Outfit" w:hAnsi="Outfit"/>
              </w:rPr>
              <w:t>Grade E or above</w:t>
            </w:r>
          </w:p>
        </w:tc>
        <w:tc>
          <w:tcPr>
            <w:tcW w:w="2949" w:type="dxa"/>
            <w:shd w:val="clear" w:color="auto" w:fill="auto"/>
          </w:tcPr>
          <w:p w14:paraId="5B325E59"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No time off in lieu or additional payments to be made.</w:t>
            </w:r>
          </w:p>
        </w:tc>
        <w:tc>
          <w:tcPr>
            <w:tcW w:w="2499" w:type="dxa"/>
            <w:shd w:val="clear" w:color="auto" w:fill="auto"/>
          </w:tcPr>
          <w:p w14:paraId="365A6981" w14:textId="77777777" w:rsidR="00B443F0" w:rsidRPr="00B443F0" w:rsidRDefault="00B443F0" w:rsidP="002F0875">
            <w:pPr>
              <w:pStyle w:val="ListParagraph"/>
              <w:spacing w:after="0" w:line="240" w:lineRule="auto"/>
              <w:ind w:left="-23"/>
              <w:rPr>
                <w:rFonts w:ascii="Outfit" w:hAnsi="Outfit"/>
              </w:rPr>
            </w:pPr>
            <w:r w:rsidRPr="00B443F0">
              <w:rPr>
                <w:rFonts w:ascii="Outfit" w:hAnsi="Outfit"/>
              </w:rPr>
              <w:t>This is deemed to be an expectation of the job. However, being required to work evenings / weekends on a regular basis should be discussed with your line manager who may grant TOIL depending on the circumstances.</w:t>
            </w:r>
          </w:p>
        </w:tc>
      </w:tr>
      <w:tr w:rsidR="00B443F0" w:rsidRPr="00B443F0" w14:paraId="1CFBAE2E" w14:textId="77777777" w:rsidTr="002F0875">
        <w:tc>
          <w:tcPr>
            <w:tcW w:w="1866" w:type="dxa"/>
            <w:shd w:val="clear" w:color="auto" w:fill="auto"/>
          </w:tcPr>
          <w:p w14:paraId="7E2B6935" w14:textId="77777777" w:rsidR="00B443F0" w:rsidRPr="00B443F0" w:rsidRDefault="00B443F0" w:rsidP="002F0875">
            <w:pPr>
              <w:spacing w:after="0" w:line="240" w:lineRule="auto"/>
              <w:rPr>
                <w:rFonts w:ascii="Outfit" w:hAnsi="Outfit"/>
                <w:b/>
              </w:rPr>
            </w:pPr>
            <w:r w:rsidRPr="00B443F0">
              <w:rPr>
                <w:rFonts w:ascii="Outfit" w:hAnsi="Outfit"/>
                <w:b/>
              </w:rPr>
              <w:t xml:space="preserve">Regular Evening/weekend work </w:t>
            </w:r>
          </w:p>
        </w:tc>
        <w:tc>
          <w:tcPr>
            <w:tcW w:w="1928" w:type="dxa"/>
            <w:shd w:val="clear" w:color="auto" w:fill="auto"/>
          </w:tcPr>
          <w:p w14:paraId="62701EC6" w14:textId="77777777" w:rsidR="00B443F0" w:rsidRPr="00B443F0" w:rsidRDefault="00B443F0" w:rsidP="002F0875">
            <w:pPr>
              <w:spacing w:after="0" w:line="240" w:lineRule="auto"/>
              <w:rPr>
                <w:rFonts w:ascii="Outfit" w:hAnsi="Outfit"/>
              </w:rPr>
            </w:pPr>
            <w:r w:rsidRPr="00B443F0">
              <w:rPr>
                <w:rFonts w:ascii="Outfit" w:hAnsi="Outfit"/>
              </w:rPr>
              <w:t>Grade E or above</w:t>
            </w:r>
          </w:p>
        </w:tc>
        <w:tc>
          <w:tcPr>
            <w:tcW w:w="2949" w:type="dxa"/>
            <w:shd w:val="clear" w:color="auto" w:fill="auto"/>
          </w:tcPr>
          <w:p w14:paraId="025969F9"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 xml:space="preserve">Staff may be entitled to time off in lieu where they have worked outside the normal working hours on more than two evening occasions per month or for any weekend working </w:t>
            </w:r>
            <w:proofErr w:type="gramStart"/>
            <w:r w:rsidRPr="00B443F0">
              <w:rPr>
                <w:rFonts w:ascii="Outfit" w:hAnsi="Outfit"/>
              </w:rPr>
              <w:t>i.e.</w:t>
            </w:r>
            <w:proofErr w:type="gramEnd"/>
            <w:r w:rsidRPr="00B443F0">
              <w:rPr>
                <w:rFonts w:ascii="Outfit" w:hAnsi="Outfit"/>
              </w:rPr>
              <w:t xml:space="preserve"> all staff in these roles can be reasonably expected to attend two evenings per month without any time off in lieu being granted.  Time off may be claimed for the third, fourth, etc. evening event they attend in a month and for any weekend working.  Time off </w:t>
            </w:r>
            <w:proofErr w:type="gramStart"/>
            <w:r w:rsidRPr="00B443F0">
              <w:rPr>
                <w:rFonts w:ascii="Outfit" w:hAnsi="Outfit"/>
              </w:rPr>
              <w:t>has to</w:t>
            </w:r>
            <w:proofErr w:type="gramEnd"/>
            <w:r w:rsidRPr="00B443F0">
              <w:rPr>
                <w:rFonts w:ascii="Outfit" w:hAnsi="Outfit"/>
              </w:rPr>
              <w:t xml:space="preserve"> be taken at a time agreed with the line manager.</w:t>
            </w:r>
          </w:p>
        </w:tc>
        <w:tc>
          <w:tcPr>
            <w:tcW w:w="2499" w:type="dxa"/>
            <w:shd w:val="clear" w:color="auto" w:fill="auto"/>
          </w:tcPr>
          <w:p w14:paraId="3B433958" w14:textId="77777777" w:rsidR="00B443F0" w:rsidRPr="00B443F0" w:rsidRDefault="00B443F0" w:rsidP="002F0875">
            <w:pPr>
              <w:pStyle w:val="ListParagraph"/>
              <w:spacing w:after="0" w:line="240" w:lineRule="auto"/>
              <w:ind w:left="-23"/>
              <w:rPr>
                <w:rFonts w:ascii="Outfit" w:hAnsi="Outfit"/>
              </w:rPr>
            </w:pPr>
          </w:p>
        </w:tc>
      </w:tr>
      <w:tr w:rsidR="00B443F0" w:rsidRPr="00B443F0" w14:paraId="3E3DD4AC" w14:textId="77777777" w:rsidTr="002F0875">
        <w:tc>
          <w:tcPr>
            <w:tcW w:w="1866" w:type="dxa"/>
            <w:shd w:val="clear" w:color="auto" w:fill="auto"/>
          </w:tcPr>
          <w:p w14:paraId="7E55D095" w14:textId="77777777" w:rsidR="00B443F0" w:rsidRPr="00B443F0" w:rsidRDefault="00B443F0" w:rsidP="002F0875">
            <w:pPr>
              <w:spacing w:after="0" w:line="240" w:lineRule="auto"/>
              <w:rPr>
                <w:rFonts w:ascii="Outfit" w:hAnsi="Outfit"/>
                <w:b/>
              </w:rPr>
            </w:pPr>
            <w:r w:rsidRPr="00B443F0">
              <w:rPr>
                <w:rFonts w:ascii="Outfit" w:hAnsi="Outfit"/>
                <w:b/>
              </w:rPr>
              <w:lastRenderedPageBreak/>
              <w:t>Additional hours for part time staff</w:t>
            </w:r>
          </w:p>
        </w:tc>
        <w:tc>
          <w:tcPr>
            <w:tcW w:w="1928" w:type="dxa"/>
            <w:shd w:val="clear" w:color="auto" w:fill="auto"/>
          </w:tcPr>
          <w:p w14:paraId="3D2FD4F9" w14:textId="77777777" w:rsidR="00B443F0" w:rsidRPr="00B443F0" w:rsidRDefault="00B443F0" w:rsidP="002F0875">
            <w:pPr>
              <w:spacing w:after="0" w:line="240" w:lineRule="auto"/>
              <w:rPr>
                <w:rFonts w:ascii="Outfit" w:hAnsi="Outfit"/>
              </w:rPr>
            </w:pPr>
            <w:r w:rsidRPr="00B443F0">
              <w:rPr>
                <w:rFonts w:ascii="Outfit" w:hAnsi="Outfit"/>
              </w:rPr>
              <w:t>All part time staff</w:t>
            </w:r>
          </w:p>
        </w:tc>
        <w:tc>
          <w:tcPr>
            <w:tcW w:w="2949" w:type="dxa"/>
            <w:shd w:val="clear" w:color="auto" w:fill="auto"/>
          </w:tcPr>
          <w:p w14:paraId="6F0A1D36"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Where flexible working arrangements are in place then additional hours worked should be included within the scope of flexitime.</w:t>
            </w:r>
          </w:p>
          <w:p w14:paraId="720F88C4"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 xml:space="preserve">However, where this is not possible and with prior agreement with </w:t>
            </w:r>
            <w:proofErr w:type="gramStart"/>
            <w:r w:rsidRPr="00B443F0">
              <w:rPr>
                <w:rFonts w:ascii="Outfit" w:hAnsi="Outfit"/>
              </w:rPr>
              <w:t>their  line</w:t>
            </w:r>
            <w:proofErr w:type="gramEnd"/>
            <w:r w:rsidRPr="00B443F0">
              <w:rPr>
                <w:rFonts w:ascii="Outfit" w:hAnsi="Outfit"/>
              </w:rPr>
              <w:t xml:space="preserve"> manager a part time employee may be paid for additional hours worked up to 36.5 hours in any week (at normal hourly rate).  Additional hours above 36.5 in any one week should normally be taken as time off in lieu.</w:t>
            </w:r>
          </w:p>
        </w:tc>
        <w:tc>
          <w:tcPr>
            <w:tcW w:w="2499" w:type="dxa"/>
            <w:shd w:val="clear" w:color="auto" w:fill="auto"/>
          </w:tcPr>
          <w:p w14:paraId="58FEB3A0" w14:textId="77777777" w:rsidR="00B443F0" w:rsidRPr="00B443F0" w:rsidRDefault="00B443F0" w:rsidP="002F0875">
            <w:pPr>
              <w:pStyle w:val="ListParagraph"/>
              <w:spacing w:after="0" w:line="240" w:lineRule="auto"/>
              <w:ind w:left="-23"/>
              <w:rPr>
                <w:rFonts w:ascii="Outfit" w:hAnsi="Outfit"/>
              </w:rPr>
            </w:pPr>
            <w:r w:rsidRPr="00B443F0">
              <w:rPr>
                <w:rFonts w:ascii="Outfit" w:hAnsi="Outfit"/>
              </w:rPr>
              <w:t>Form PD71 should be used and sent to Employee Services (HR)</w:t>
            </w:r>
          </w:p>
        </w:tc>
      </w:tr>
      <w:tr w:rsidR="00B443F0" w:rsidRPr="00B443F0" w14:paraId="32C11B88" w14:textId="77777777" w:rsidTr="002F0875">
        <w:tc>
          <w:tcPr>
            <w:tcW w:w="1866" w:type="dxa"/>
            <w:shd w:val="clear" w:color="auto" w:fill="auto"/>
          </w:tcPr>
          <w:p w14:paraId="65149244" w14:textId="77777777" w:rsidR="00B443F0" w:rsidRPr="00B443F0" w:rsidRDefault="00B443F0" w:rsidP="002F0875">
            <w:pPr>
              <w:spacing w:after="0" w:line="240" w:lineRule="auto"/>
              <w:rPr>
                <w:rFonts w:ascii="Outfit" w:hAnsi="Outfit"/>
                <w:b/>
              </w:rPr>
            </w:pPr>
            <w:r w:rsidRPr="00B443F0">
              <w:rPr>
                <w:rFonts w:ascii="Outfit" w:hAnsi="Outfit"/>
                <w:b/>
              </w:rPr>
              <w:t>Overseas trips which include working weekends (including travel to/from such activity**</w:t>
            </w:r>
          </w:p>
        </w:tc>
        <w:tc>
          <w:tcPr>
            <w:tcW w:w="1928" w:type="dxa"/>
            <w:vMerge w:val="restart"/>
            <w:shd w:val="clear" w:color="auto" w:fill="auto"/>
            <w:vAlign w:val="center"/>
          </w:tcPr>
          <w:p w14:paraId="613C14FD" w14:textId="77777777" w:rsidR="00B443F0" w:rsidRPr="00B443F0" w:rsidRDefault="00B443F0" w:rsidP="002F0875">
            <w:pPr>
              <w:spacing w:after="0" w:line="240" w:lineRule="auto"/>
              <w:jc w:val="center"/>
              <w:rPr>
                <w:rFonts w:ascii="Outfit" w:hAnsi="Outfit"/>
              </w:rPr>
            </w:pPr>
            <w:r w:rsidRPr="00B443F0">
              <w:rPr>
                <w:rFonts w:ascii="Outfit" w:hAnsi="Outfit"/>
              </w:rPr>
              <w:t xml:space="preserve">International visit </w:t>
            </w:r>
            <w:proofErr w:type="gramStart"/>
            <w:r w:rsidRPr="00B443F0">
              <w:rPr>
                <w:rFonts w:ascii="Outfit" w:hAnsi="Outfit"/>
              </w:rPr>
              <w:t>e.g.</w:t>
            </w:r>
            <w:proofErr w:type="gramEnd"/>
            <w:r w:rsidRPr="00B443F0">
              <w:rPr>
                <w:rFonts w:ascii="Outfit" w:hAnsi="Outfit"/>
              </w:rPr>
              <w:t xml:space="preserve"> international recruitment, Alumni overseas partnerships, field trips</w:t>
            </w:r>
          </w:p>
        </w:tc>
        <w:tc>
          <w:tcPr>
            <w:tcW w:w="2949" w:type="dxa"/>
            <w:shd w:val="clear" w:color="auto" w:fill="auto"/>
          </w:tcPr>
          <w:p w14:paraId="58FE2964"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 xml:space="preserve">One day off in lieu </w:t>
            </w:r>
            <w:proofErr w:type="gramStart"/>
            <w:r w:rsidRPr="00B443F0">
              <w:rPr>
                <w:rFonts w:ascii="Outfit" w:hAnsi="Outfit"/>
              </w:rPr>
              <w:t>for</w:t>
            </w:r>
            <w:proofErr w:type="gramEnd"/>
            <w:r w:rsidRPr="00B443F0">
              <w:rPr>
                <w:rFonts w:ascii="Outfit" w:hAnsi="Outfit"/>
              </w:rPr>
              <w:t xml:space="preserve"> every two weekend days worked irrespective of total length of trip.  Normally to be taken immediately following the trip.</w:t>
            </w:r>
          </w:p>
        </w:tc>
        <w:tc>
          <w:tcPr>
            <w:tcW w:w="2499" w:type="dxa"/>
            <w:shd w:val="clear" w:color="auto" w:fill="auto"/>
          </w:tcPr>
          <w:p w14:paraId="2986C85B" w14:textId="77777777" w:rsidR="00B443F0" w:rsidRPr="00B443F0" w:rsidRDefault="00B443F0" w:rsidP="002F0875">
            <w:pPr>
              <w:pStyle w:val="ListParagraph"/>
              <w:spacing w:after="0" w:line="240" w:lineRule="auto"/>
              <w:ind w:left="-23"/>
              <w:rPr>
                <w:rFonts w:ascii="Outfit" w:hAnsi="Outfit"/>
              </w:rPr>
            </w:pPr>
          </w:p>
        </w:tc>
      </w:tr>
      <w:tr w:rsidR="00B443F0" w:rsidRPr="00B443F0" w14:paraId="51AC3A80" w14:textId="77777777" w:rsidTr="002F0875">
        <w:tc>
          <w:tcPr>
            <w:tcW w:w="1866" w:type="dxa"/>
            <w:shd w:val="clear" w:color="auto" w:fill="auto"/>
          </w:tcPr>
          <w:p w14:paraId="354A0D65" w14:textId="77777777" w:rsidR="00B443F0" w:rsidRPr="00B443F0" w:rsidRDefault="00B443F0" w:rsidP="002F0875">
            <w:pPr>
              <w:spacing w:after="0" w:line="240" w:lineRule="auto"/>
              <w:rPr>
                <w:rFonts w:ascii="Outfit" w:hAnsi="Outfit"/>
                <w:b/>
              </w:rPr>
            </w:pPr>
            <w:r w:rsidRPr="00B443F0">
              <w:rPr>
                <w:rFonts w:ascii="Outfit" w:hAnsi="Outfit"/>
                <w:b/>
              </w:rPr>
              <w:t>Overseas trips of more than 20 days consecutively**</w:t>
            </w:r>
          </w:p>
        </w:tc>
        <w:tc>
          <w:tcPr>
            <w:tcW w:w="1928" w:type="dxa"/>
            <w:vMerge/>
            <w:shd w:val="clear" w:color="auto" w:fill="auto"/>
          </w:tcPr>
          <w:p w14:paraId="74F09F20" w14:textId="77777777" w:rsidR="00B443F0" w:rsidRPr="00B443F0" w:rsidRDefault="00B443F0" w:rsidP="002F0875">
            <w:pPr>
              <w:spacing w:after="0" w:line="240" w:lineRule="auto"/>
              <w:rPr>
                <w:rFonts w:ascii="Outfit" w:hAnsi="Outfit"/>
              </w:rPr>
            </w:pPr>
          </w:p>
        </w:tc>
        <w:tc>
          <w:tcPr>
            <w:tcW w:w="2949" w:type="dxa"/>
            <w:shd w:val="clear" w:color="auto" w:fill="auto"/>
          </w:tcPr>
          <w:p w14:paraId="4E157ABF" w14:textId="77777777" w:rsidR="00B443F0" w:rsidRPr="00B443F0" w:rsidRDefault="00B443F0" w:rsidP="002F0875">
            <w:pPr>
              <w:pStyle w:val="ListParagraph"/>
              <w:spacing w:after="0" w:line="240" w:lineRule="auto"/>
              <w:ind w:left="34"/>
              <w:rPr>
                <w:rFonts w:ascii="Outfit" w:hAnsi="Outfit"/>
              </w:rPr>
            </w:pPr>
            <w:r w:rsidRPr="00B443F0">
              <w:rPr>
                <w:rFonts w:ascii="Outfit" w:hAnsi="Outfit"/>
              </w:rPr>
              <w:t>If TOIL is incurred, the schedule of the trip should be designed to ensure that a minimum of two of the TOIL days incurred are built into the travelling schedule.  Remaining TOIL days should be taken immediately following the trip where possible.</w:t>
            </w:r>
          </w:p>
        </w:tc>
        <w:tc>
          <w:tcPr>
            <w:tcW w:w="2499" w:type="dxa"/>
            <w:shd w:val="clear" w:color="auto" w:fill="auto"/>
          </w:tcPr>
          <w:p w14:paraId="2912CF6C" w14:textId="77777777" w:rsidR="00B443F0" w:rsidRPr="00B443F0" w:rsidRDefault="00B443F0" w:rsidP="002F0875">
            <w:pPr>
              <w:pStyle w:val="ListParagraph"/>
              <w:spacing w:after="0" w:line="240" w:lineRule="auto"/>
              <w:ind w:left="-23"/>
              <w:rPr>
                <w:rFonts w:ascii="Outfit" w:hAnsi="Outfit"/>
              </w:rPr>
            </w:pPr>
          </w:p>
        </w:tc>
      </w:tr>
    </w:tbl>
    <w:p w14:paraId="574D194A" w14:textId="77777777" w:rsidR="00B443F0" w:rsidRPr="00B443F0" w:rsidRDefault="00B443F0" w:rsidP="00B443F0">
      <w:pPr>
        <w:rPr>
          <w:rFonts w:ascii="Outfit" w:hAnsi="Outfit"/>
        </w:rPr>
      </w:pPr>
    </w:p>
    <w:p w14:paraId="43D00F17" w14:textId="53674A67" w:rsidR="00B443F0" w:rsidRPr="00B443F0" w:rsidRDefault="00B443F0" w:rsidP="00B443F0">
      <w:pPr>
        <w:rPr>
          <w:rFonts w:ascii="Outfit" w:hAnsi="Outfit"/>
        </w:rPr>
      </w:pPr>
      <w:r w:rsidRPr="00B443F0">
        <w:rPr>
          <w:rFonts w:ascii="Outfit" w:hAnsi="Outfit"/>
        </w:rPr>
        <w:t xml:space="preserve">* </w:t>
      </w:r>
      <w:proofErr w:type="gramStart"/>
      <w:r w:rsidRPr="00B443F0">
        <w:rPr>
          <w:rFonts w:ascii="Outfit" w:hAnsi="Outfit"/>
        </w:rPr>
        <w:t>For the purpose of</w:t>
      </w:r>
      <w:proofErr w:type="gramEnd"/>
      <w:r w:rsidRPr="00B443F0">
        <w:rPr>
          <w:rFonts w:ascii="Outfit" w:hAnsi="Outfit"/>
        </w:rPr>
        <w:t xml:space="preserve"> this guidance, ‘occasional evening work’ is that which is outside of the definitions of an individual’s job description and is 1-2 evenings a month.  Where the requirements are more than this, then additional hours worked may need to be formalised and your HR Partner</w:t>
      </w:r>
      <w:r w:rsidR="00DA7EE9">
        <w:rPr>
          <w:rFonts w:ascii="Outfit" w:hAnsi="Outfit"/>
        </w:rPr>
        <w:t>/Advisor</w:t>
      </w:r>
      <w:r w:rsidRPr="00B443F0">
        <w:rPr>
          <w:rFonts w:ascii="Outfit" w:hAnsi="Outfit"/>
        </w:rPr>
        <w:t xml:space="preserve"> can advise on this.</w:t>
      </w:r>
    </w:p>
    <w:p w14:paraId="1FDFABB7" w14:textId="5276DA16" w:rsidR="00B443F0" w:rsidRPr="00B443F0" w:rsidRDefault="00B443F0" w:rsidP="00B443F0">
      <w:pPr>
        <w:rPr>
          <w:rFonts w:ascii="Outfit" w:hAnsi="Outfit"/>
          <w:b/>
        </w:rPr>
      </w:pPr>
      <w:r w:rsidRPr="00B443F0">
        <w:rPr>
          <w:rFonts w:ascii="Outfit" w:hAnsi="Outfit"/>
          <w:b/>
        </w:rPr>
        <w:t xml:space="preserve">**Long haul </w:t>
      </w:r>
      <w:r w:rsidR="00DA7EE9">
        <w:rPr>
          <w:rFonts w:ascii="Outfit" w:hAnsi="Outfit"/>
          <w:b/>
        </w:rPr>
        <w:t>t</w:t>
      </w:r>
      <w:r w:rsidRPr="00B443F0">
        <w:rPr>
          <w:rFonts w:ascii="Outfit" w:hAnsi="Outfit"/>
          <w:b/>
        </w:rPr>
        <w:t>rips/out of office arrivals back to the UK</w:t>
      </w:r>
    </w:p>
    <w:p w14:paraId="62CB5475" w14:textId="77777777" w:rsidR="00B443F0" w:rsidRPr="00B443F0" w:rsidRDefault="00B443F0" w:rsidP="00B443F0">
      <w:pPr>
        <w:rPr>
          <w:rFonts w:ascii="Outfit" w:hAnsi="Outfit"/>
        </w:rPr>
      </w:pPr>
      <w:r w:rsidRPr="00B443F0">
        <w:rPr>
          <w:rFonts w:ascii="Outfit" w:hAnsi="Outfit"/>
        </w:rPr>
        <w:t xml:space="preserve">Where employees have travelled ‘long haul’ or their flight returns to the UK during the night, then managers may want to consider giving employees the option of working at home in these instances, using flexitime or giving time off in lieu </w:t>
      </w:r>
      <w:proofErr w:type="gramStart"/>
      <w:r w:rsidRPr="00B443F0">
        <w:rPr>
          <w:rFonts w:ascii="Outfit" w:hAnsi="Outfit"/>
        </w:rPr>
        <w:t>on</w:t>
      </w:r>
      <w:proofErr w:type="gramEnd"/>
      <w:r w:rsidRPr="00B443F0">
        <w:rPr>
          <w:rFonts w:ascii="Outfit" w:hAnsi="Outfit"/>
        </w:rPr>
        <w:t xml:space="preserve"> their immediate return.  Managers </w:t>
      </w:r>
      <w:r w:rsidRPr="00B443F0">
        <w:rPr>
          <w:rFonts w:ascii="Outfit" w:hAnsi="Outfit"/>
        </w:rPr>
        <w:lastRenderedPageBreak/>
        <w:t>should use their discretion depending on flight times, length of flight, number of days overseas, time off whilst on trip etc.  Where this is a regular occurrence in a team, a consistent approach should be identified.</w:t>
      </w:r>
    </w:p>
    <w:p w14:paraId="2D740990" w14:textId="77777777" w:rsidR="00B443F0" w:rsidRPr="00B443F0" w:rsidRDefault="00B443F0" w:rsidP="00B443F0">
      <w:pPr>
        <w:rPr>
          <w:rFonts w:ascii="Outfit" w:hAnsi="Outfit"/>
        </w:rPr>
      </w:pPr>
      <w:r w:rsidRPr="00B443F0">
        <w:rPr>
          <w:rFonts w:ascii="Outfit" w:hAnsi="Outfit"/>
        </w:rPr>
        <w:t xml:space="preserve">Employees who are working away from the office for five consecutive days or more, excluding travel, can normally expect a </w:t>
      </w:r>
      <w:r w:rsidRPr="00B443F0">
        <w:rPr>
          <w:rFonts w:ascii="Outfit" w:hAnsi="Outfit"/>
          <w:i/>
        </w:rPr>
        <w:t xml:space="preserve">working from home </w:t>
      </w:r>
      <w:r w:rsidRPr="00B443F0">
        <w:rPr>
          <w:rFonts w:ascii="Outfit" w:hAnsi="Outfit"/>
        </w:rPr>
        <w:t>day on their return to facilitate completion of trip reports, expenses, and other University business.  This must be taken immediately at the end of the trip, after any TOIL, or will be forfeited.  Such reports are expected to be provided to the relevant line manager on the first working day at the University after the trip.</w:t>
      </w:r>
    </w:p>
    <w:p w14:paraId="579F92DB" w14:textId="77777777" w:rsidR="00B443F0" w:rsidRPr="00B443F0" w:rsidRDefault="00B443F0" w:rsidP="00B443F0">
      <w:pPr>
        <w:pStyle w:val="Guidancesub-heading"/>
      </w:pPr>
      <w:r w:rsidRPr="00B443F0">
        <w:t>Further guidance available</w:t>
      </w:r>
    </w:p>
    <w:p w14:paraId="1FD1C895" w14:textId="50C574DA" w:rsidR="00B443F0" w:rsidRPr="00B443F0" w:rsidRDefault="00B443F0" w:rsidP="00B443F0">
      <w:pPr>
        <w:rPr>
          <w:rFonts w:ascii="Outfit" w:hAnsi="Outfit"/>
        </w:rPr>
      </w:pPr>
      <w:r w:rsidRPr="00B443F0">
        <w:rPr>
          <w:rFonts w:ascii="Outfit" w:hAnsi="Outfit"/>
        </w:rPr>
        <w:t>Please speak to your HR Partner/Advisor for anything further or to discuss your individual or team circumstances.</w:t>
      </w:r>
    </w:p>
    <w:p w14:paraId="3699E724" w14:textId="77777777" w:rsidR="00E82DAC" w:rsidRDefault="00E82DAC" w:rsidP="0BE255CF">
      <w:pPr>
        <w:spacing w:after="0" w:line="240" w:lineRule="auto"/>
        <w:rPr>
          <w:rFonts w:ascii="Outfit" w:hAnsi="Outfit"/>
          <w:sz w:val="24"/>
          <w:szCs w:val="24"/>
        </w:rPr>
      </w:pPr>
    </w:p>
    <w:tbl>
      <w:tblPr>
        <w:tblStyle w:val="TableGrid"/>
        <w:tblW w:w="0" w:type="auto"/>
        <w:tblLayout w:type="fixed"/>
        <w:tblLook w:val="06A0" w:firstRow="1" w:lastRow="0" w:firstColumn="1" w:lastColumn="0" w:noHBand="1" w:noVBand="1"/>
      </w:tblPr>
      <w:tblGrid>
        <w:gridCol w:w="3005"/>
        <w:gridCol w:w="6030"/>
      </w:tblGrid>
      <w:tr w:rsidR="0D1CF086" w14:paraId="1FC03C5C" w14:textId="77777777" w:rsidTr="0BE255CF">
        <w:trPr>
          <w:trHeight w:val="300"/>
        </w:trPr>
        <w:tc>
          <w:tcPr>
            <w:tcW w:w="3005" w:type="dxa"/>
          </w:tcPr>
          <w:p w14:paraId="1B8B3B67" w14:textId="2115DA51" w:rsidR="0FD32623" w:rsidRDefault="0FD32623" w:rsidP="0D1CF086">
            <w:pPr>
              <w:rPr>
                <w:rFonts w:ascii="Outfit" w:hAnsi="Outfit"/>
                <w:sz w:val="24"/>
                <w:szCs w:val="24"/>
              </w:rPr>
            </w:pPr>
            <w:r w:rsidRPr="0D1CF086">
              <w:rPr>
                <w:rFonts w:ascii="Outfit" w:hAnsi="Outfit"/>
                <w:sz w:val="24"/>
                <w:szCs w:val="24"/>
              </w:rPr>
              <w:t>Owner:</w:t>
            </w:r>
          </w:p>
        </w:tc>
        <w:tc>
          <w:tcPr>
            <w:tcW w:w="6030" w:type="dxa"/>
          </w:tcPr>
          <w:p w14:paraId="5B9816A2" w14:textId="3FF46906" w:rsidR="0FD32623" w:rsidRDefault="0FD32623" w:rsidP="0D1CF086">
            <w:pPr>
              <w:rPr>
                <w:rFonts w:ascii="Outfit" w:hAnsi="Outfit"/>
                <w:sz w:val="24"/>
                <w:szCs w:val="24"/>
              </w:rPr>
            </w:pPr>
            <w:r w:rsidRPr="0BE255CF">
              <w:rPr>
                <w:rFonts w:ascii="Outfit" w:hAnsi="Outfit"/>
                <w:sz w:val="24"/>
                <w:szCs w:val="24"/>
              </w:rPr>
              <w:t>Andrew Johnson</w:t>
            </w:r>
          </w:p>
        </w:tc>
      </w:tr>
      <w:tr w:rsidR="0D1CF086" w14:paraId="3A1658C6" w14:textId="77777777" w:rsidTr="0BE255CF">
        <w:trPr>
          <w:trHeight w:val="300"/>
        </w:trPr>
        <w:tc>
          <w:tcPr>
            <w:tcW w:w="3005" w:type="dxa"/>
          </w:tcPr>
          <w:p w14:paraId="67C38631" w14:textId="2A66396B" w:rsidR="0FD32623" w:rsidRDefault="0FD32623" w:rsidP="0D1CF086">
            <w:pPr>
              <w:rPr>
                <w:rFonts w:ascii="Outfit" w:hAnsi="Outfit"/>
                <w:sz w:val="24"/>
                <w:szCs w:val="24"/>
              </w:rPr>
            </w:pPr>
            <w:r w:rsidRPr="0D1CF086">
              <w:rPr>
                <w:rFonts w:ascii="Outfit" w:hAnsi="Outfit"/>
                <w:sz w:val="24"/>
                <w:szCs w:val="24"/>
              </w:rPr>
              <w:t xml:space="preserve">Approved by: </w:t>
            </w:r>
          </w:p>
        </w:tc>
        <w:tc>
          <w:tcPr>
            <w:tcW w:w="6030" w:type="dxa"/>
          </w:tcPr>
          <w:p w14:paraId="3C0F81EB" w14:textId="5FCCCA43" w:rsidR="0FD32623" w:rsidRDefault="0FD32623" w:rsidP="0D1CF086">
            <w:pPr>
              <w:rPr>
                <w:rFonts w:ascii="Outfit" w:hAnsi="Outfit"/>
                <w:sz w:val="24"/>
                <w:szCs w:val="24"/>
              </w:rPr>
            </w:pPr>
          </w:p>
        </w:tc>
      </w:tr>
      <w:tr w:rsidR="0D1CF086" w14:paraId="25AA8901" w14:textId="77777777" w:rsidTr="0BE255CF">
        <w:trPr>
          <w:trHeight w:val="300"/>
        </w:trPr>
        <w:tc>
          <w:tcPr>
            <w:tcW w:w="3005" w:type="dxa"/>
          </w:tcPr>
          <w:p w14:paraId="2CEE40F0" w14:textId="649DC069" w:rsidR="0FD32623" w:rsidRDefault="0FD32623" w:rsidP="0D1CF086">
            <w:pPr>
              <w:rPr>
                <w:rFonts w:ascii="Outfit" w:hAnsi="Outfit"/>
                <w:sz w:val="24"/>
                <w:szCs w:val="24"/>
              </w:rPr>
            </w:pPr>
            <w:r w:rsidRPr="0D1CF086">
              <w:rPr>
                <w:rFonts w:ascii="Outfit" w:hAnsi="Outfit"/>
                <w:sz w:val="24"/>
                <w:szCs w:val="24"/>
              </w:rPr>
              <w:t>Date approved:</w:t>
            </w:r>
          </w:p>
        </w:tc>
        <w:tc>
          <w:tcPr>
            <w:tcW w:w="6030" w:type="dxa"/>
          </w:tcPr>
          <w:p w14:paraId="6C68DF4F" w14:textId="3EFAE0AD" w:rsidR="0FD32623" w:rsidRDefault="002E2B1B" w:rsidP="0D1CF086">
            <w:pPr>
              <w:rPr>
                <w:rFonts w:ascii="Outfit" w:hAnsi="Outfit"/>
                <w:sz w:val="24"/>
                <w:szCs w:val="24"/>
              </w:rPr>
            </w:pPr>
            <w:r>
              <w:rPr>
                <w:rFonts w:ascii="Outfit" w:hAnsi="Outfit"/>
                <w:sz w:val="24"/>
                <w:szCs w:val="24"/>
              </w:rPr>
              <w:t>January 2015</w:t>
            </w:r>
          </w:p>
        </w:tc>
      </w:tr>
      <w:tr w:rsidR="0D1CF086" w14:paraId="0D18C526" w14:textId="77777777" w:rsidTr="0BE255CF">
        <w:trPr>
          <w:trHeight w:val="300"/>
        </w:trPr>
        <w:tc>
          <w:tcPr>
            <w:tcW w:w="3005" w:type="dxa"/>
          </w:tcPr>
          <w:p w14:paraId="79D5465F" w14:textId="506F6D5E" w:rsidR="0FD32623" w:rsidRDefault="0FD32623" w:rsidP="0D1CF086">
            <w:pPr>
              <w:rPr>
                <w:rFonts w:ascii="Outfit" w:hAnsi="Outfit"/>
                <w:sz w:val="24"/>
                <w:szCs w:val="24"/>
              </w:rPr>
            </w:pPr>
            <w:r w:rsidRPr="0D1CF086">
              <w:rPr>
                <w:rFonts w:ascii="Outfit" w:hAnsi="Outfit"/>
                <w:sz w:val="24"/>
                <w:szCs w:val="24"/>
              </w:rPr>
              <w:t>Review date:</w:t>
            </w:r>
          </w:p>
        </w:tc>
        <w:tc>
          <w:tcPr>
            <w:tcW w:w="6030" w:type="dxa"/>
          </w:tcPr>
          <w:p w14:paraId="1E86B5BB" w14:textId="271AC354" w:rsidR="0FD32623" w:rsidRDefault="0FD32623" w:rsidP="0D1CF086">
            <w:pPr>
              <w:rPr>
                <w:rFonts w:ascii="Outfit" w:hAnsi="Outfit"/>
                <w:sz w:val="24"/>
                <w:szCs w:val="24"/>
              </w:rPr>
            </w:pPr>
            <w:r w:rsidRPr="0D1CF086">
              <w:rPr>
                <w:rFonts w:ascii="Outfit" w:hAnsi="Outfit"/>
                <w:sz w:val="24"/>
                <w:szCs w:val="24"/>
              </w:rPr>
              <w:t>Normal review date is 3 years after approval</w:t>
            </w:r>
          </w:p>
        </w:tc>
      </w:tr>
    </w:tbl>
    <w:p w14:paraId="76E9E733" w14:textId="47289902" w:rsidR="0D1CF086" w:rsidRDefault="0D1CF086" w:rsidP="0D1CF086">
      <w:pPr>
        <w:spacing w:after="0" w:line="240" w:lineRule="auto"/>
        <w:rPr>
          <w:rFonts w:ascii="Outfit" w:hAnsi="Outfit"/>
          <w:sz w:val="24"/>
          <w:szCs w:val="24"/>
        </w:rPr>
      </w:pPr>
    </w:p>
    <w:sectPr w:rsidR="0D1CF086">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60BC" w14:textId="77777777" w:rsidR="00AE6900" w:rsidRDefault="00AE6900">
      <w:pPr>
        <w:spacing w:after="0" w:line="240" w:lineRule="auto"/>
      </w:pPr>
      <w:r>
        <w:separator/>
      </w:r>
    </w:p>
  </w:endnote>
  <w:endnote w:type="continuationSeparator" w:id="0">
    <w:p w14:paraId="313CD556" w14:textId="77777777" w:rsidR="00AE6900" w:rsidRDefault="00AE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Outfit">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28BD8248" w14:textId="77777777" w:rsidTr="1EB669E6">
      <w:trPr>
        <w:trHeight w:val="300"/>
      </w:trPr>
      <w:tc>
        <w:tcPr>
          <w:tcW w:w="3005" w:type="dxa"/>
        </w:tcPr>
        <w:p w14:paraId="1D849F15" w14:textId="447EAEE3" w:rsidR="1EB669E6" w:rsidRDefault="1EB669E6" w:rsidP="1EB669E6">
          <w:pPr>
            <w:pStyle w:val="Header"/>
            <w:ind w:left="-115"/>
          </w:pPr>
        </w:p>
      </w:tc>
      <w:tc>
        <w:tcPr>
          <w:tcW w:w="3005" w:type="dxa"/>
        </w:tcPr>
        <w:p w14:paraId="7D308C91" w14:textId="27A97B57" w:rsidR="1EB669E6" w:rsidRDefault="1EB669E6" w:rsidP="1EB669E6">
          <w:pPr>
            <w:pStyle w:val="Header"/>
            <w:jc w:val="center"/>
          </w:pPr>
        </w:p>
      </w:tc>
      <w:tc>
        <w:tcPr>
          <w:tcW w:w="3005" w:type="dxa"/>
        </w:tcPr>
        <w:p w14:paraId="3830FDD8" w14:textId="2A667A3A" w:rsidR="1EB669E6" w:rsidRDefault="1EB669E6" w:rsidP="1EB669E6">
          <w:pPr>
            <w:pStyle w:val="Header"/>
            <w:ind w:right="-115"/>
            <w:jc w:val="right"/>
          </w:pPr>
          <w:r>
            <w:t xml:space="preserve">1 </w:t>
          </w:r>
        </w:p>
      </w:tc>
    </w:tr>
  </w:tbl>
  <w:p w14:paraId="348A3AFB" w14:textId="48C94349" w:rsidR="1EB669E6" w:rsidRDefault="1EB669E6" w:rsidP="1EB6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00682AC7" w14:textId="77777777" w:rsidTr="1EB669E6">
      <w:trPr>
        <w:trHeight w:val="300"/>
      </w:trPr>
      <w:tc>
        <w:tcPr>
          <w:tcW w:w="3005" w:type="dxa"/>
        </w:tcPr>
        <w:p w14:paraId="264DC772" w14:textId="192AED7E" w:rsidR="1EB669E6" w:rsidRDefault="1EB669E6" w:rsidP="1EB669E6">
          <w:pPr>
            <w:pStyle w:val="Header"/>
            <w:ind w:left="-115"/>
          </w:pPr>
        </w:p>
      </w:tc>
      <w:tc>
        <w:tcPr>
          <w:tcW w:w="3005" w:type="dxa"/>
        </w:tcPr>
        <w:p w14:paraId="7FC8ADDC" w14:textId="15B19FC6" w:rsidR="1EB669E6" w:rsidRDefault="1EB669E6" w:rsidP="1EB669E6">
          <w:pPr>
            <w:pStyle w:val="Header"/>
            <w:jc w:val="center"/>
          </w:pPr>
        </w:p>
      </w:tc>
      <w:tc>
        <w:tcPr>
          <w:tcW w:w="3005" w:type="dxa"/>
        </w:tcPr>
        <w:p w14:paraId="7CBC5A3F" w14:textId="4D31DD8E" w:rsidR="1EB669E6" w:rsidRDefault="1EB669E6" w:rsidP="1EB669E6">
          <w:pPr>
            <w:pStyle w:val="Header"/>
            <w:ind w:right="-115"/>
            <w:jc w:val="right"/>
          </w:pPr>
        </w:p>
      </w:tc>
    </w:tr>
  </w:tbl>
  <w:p w14:paraId="734C7925" w14:textId="12CA0C9B" w:rsidR="1EB669E6" w:rsidRDefault="1EB669E6" w:rsidP="1EB6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0454" w14:textId="77777777" w:rsidR="00AE6900" w:rsidRDefault="00AE6900">
      <w:pPr>
        <w:spacing w:after="0" w:line="240" w:lineRule="auto"/>
      </w:pPr>
      <w:r>
        <w:separator/>
      </w:r>
    </w:p>
  </w:footnote>
  <w:footnote w:type="continuationSeparator" w:id="0">
    <w:p w14:paraId="265847E7" w14:textId="77777777" w:rsidR="00AE6900" w:rsidRDefault="00AE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0A60" w14:textId="29C7C270" w:rsidR="1EB669E6" w:rsidRDefault="1EB669E6"/>
  <w:tbl>
    <w:tblPr>
      <w:tblW w:w="0" w:type="auto"/>
      <w:tblLayout w:type="fixed"/>
      <w:tblLook w:val="06A0" w:firstRow="1" w:lastRow="0" w:firstColumn="1" w:lastColumn="0" w:noHBand="1" w:noVBand="1"/>
    </w:tblPr>
    <w:tblGrid>
      <w:gridCol w:w="3005"/>
      <w:gridCol w:w="3005"/>
      <w:gridCol w:w="3005"/>
    </w:tblGrid>
    <w:tr w:rsidR="1EB669E6" w14:paraId="2FCD80DC" w14:textId="77777777" w:rsidTr="1EB669E6">
      <w:trPr>
        <w:trHeight w:val="300"/>
      </w:trPr>
      <w:tc>
        <w:tcPr>
          <w:tcW w:w="3005" w:type="dxa"/>
        </w:tcPr>
        <w:p w14:paraId="2B214B82" w14:textId="58F3C9B8" w:rsidR="1EB669E6" w:rsidRDefault="1EB669E6" w:rsidP="1EB669E6">
          <w:pPr>
            <w:pStyle w:val="Header"/>
            <w:ind w:left="-115"/>
          </w:pPr>
        </w:p>
      </w:tc>
      <w:tc>
        <w:tcPr>
          <w:tcW w:w="3005" w:type="dxa"/>
        </w:tcPr>
        <w:p w14:paraId="2D613722" w14:textId="3F1799EE" w:rsidR="1EB669E6" w:rsidRDefault="1EB669E6" w:rsidP="1EB669E6">
          <w:pPr>
            <w:pStyle w:val="Header"/>
            <w:jc w:val="center"/>
          </w:pPr>
        </w:p>
      </w:tc>
      <w:tc>
        <w:tcPr>
          <w:tcW w:w="3005" w:type="dxa"/>
        </w:tcPr>
        <w:p w14:paraId="189AFBF5" w14:textId="4EA44E17" w:rsidR="1EB669E6" w:rsidRDefault="1EB669E6" w:rsidP="1EB669E6">
          <w:pPr>
            <w:pStyle w:val="Header"/>
            <w:ind w:right="-115"/>
            <w:jc w:val="right"/>
          </w:pPr>
        </w:p>
      </w:tc>
    </w:tr>
  </w:tbl>
  <w:p w14:paraId="4C387249" w14:textId="331E39B2" w:rsidR="1EB669E6" w:rsidRDefault="1EB669E6" w:rsidP="1EB66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3AFBA425" w14:textId="77777777" w:rsidTr="1EB669E6">
      <w:trPr>
        <w:trHeight w:val="300"/>
      </w:trPr>
      <w:tc>
        <w:tcPr>
          <w:tcW w:w="3005" w:type="dxa"/>
        </w:tcPr>
        <w:p w14:paraId="766921E8" w14:textId="7937606B" w:rsidR="1EB669E6" w:rsidRDefault="1EB669E6" w:rsidP="1EB669E6">
          <w:pPr>
            <w:pStyle w:val="Header"/>
            <w:ind w:left="-115"/>
          </w:pPr>
        </w:p>
      </w:tc>
      <w:tc>
        <w:tcPr>
          <w:tcW w:w="3005" w:type="dxa"/>
        </w:tcPr>
        <w:p w14:paraId="78DDBD73" w14:textId="75BBB56A" w:rsidR="1EB669E6" w:rsidRDefault="1EB669E6" w:rsidP="1EB669E6">
          <w:pPr>
            <w:pStyle w:val="Header"/>
            <w:jc w:val="center"/>
          </w:pPr>
        </w:p>
      </w:tc>
      <w:tc>
        <w:tcPr>
          <w:tcW w:w="3005" w:type="dxa"/>
        </w:tcPr>
        <w:p w14:paraId="6C97470A" w14:textId="6728CC2F" w:rsidR="1EB669E6" w:rsidRDefault="1EB669E6" w:rsidP="1EB669E6">
          <w:pPr>
            <w:pStyle w:val="Header"/>
            <w:ind w:right="-115"/>
            <w:jc w:val="right"/>
          </w:pPr>
        </w:p>
      </w:tc>
    </w:tr>
  </w:tbl>
  <w:p w14:paraId="062741B7" w14:textId="7DBA3983" w:rsidR="1EB669E6" w:rsidRDefault="1EB669E6" w:rsidP="1EB66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8D8"/>
    <w:multiLevelType w:val="multilevel"/>
    <w:tmpl w:val="A038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0C2B"/>
    <w:multiLevelType w:val="multilevel"/>
    <w:tmpl w:val="06D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7750F"/>
    <w:multiLevelType w:val="multilevel"/>
    <w:tmpl w:val="2C72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FF0EB"/>
    <w:multiLevelType w:val="hybridMultilevel"/>
    <w:tmpl w:val="28DAA48A"/>
    <w:lvl w:ilvl="0" w:tplc="C0249676">
      <w:start w:val="1"/>
      <w:numFmt w:val="bullet"/>
      <w:lvlText w:val=""/>
      <w:lvlJc w:val="left"/>
      <w:pPr>
        <w:ind w:left="720" w:hanging="360"/>
      </w:pPr>
      <w:rPr>
        <w:rFonts w:ascii="Symbol" w:hAnsi="Symbol" w:hint="default"/>
      </w:rPr>
    </w:lvl>
    <w:lvl w:ilvl="1" w:tplc="A3AA37CA">
      <w:start w:val="1"/>
      <w:numFmt w:val="bullet"/>
      <w:lvlText w:val="o"/>
      <w:lvlJc w:val="left"/>
      <w:pPr>
        <w:ind w:left="1440" w:hanging="360"/>
      </w:pPr>
      <w:rPr>
        <w:rFonts w:ascii="Courier New" w:hAnsi="Courier New" w:hint="default"/>
      </w:rPr>
    </w:lvl>
    <w:lvl w:ilvl="2" w:tplc="D28A9DF8">
      <w:start w:val="1"/>
      <w:numFmt w:val="bullet"/>
      <w:lvlText w:val=""/>
      <w:lvlJc w:val="left"/>
      <w:pPr>
        <w:ind w:left="2160" w:hanging="360"/>
      </w:pPr>
      <w:rPr>
        <w:rFonts w:ascii="Wingdings" w:hAnsi="Wingdings" w:hint="default"/>
      </w:rPr>
    </w:lvl>
    <w:lvl w:ilvl="3" w:tplc="A836B664">
      <w:start w:val="1"/>
      <w:numFmt w:val="bullet"/>
      <w:lvlText w:val=""/>
      <w:lvlJc w:val="left"/>
      <w:pPr>
        <w:ind w:left="2880" w:hanging="360"/>
      </w:pPr>
      <w:rPr>
        <w:rFonts w:ascii="Symbol" w:hAnsi="Symbol" w:hint="default"/>
      </w:rPr>
    </w:lvl>
    <w:lvl w:ilvl="4" w:tplc="BE80EAC2">
      <w:start w:val="1"/>
      <w:numFmt w:val="bullet"/>
      <w:lvlText w:val="o"/>
      <w:lvlJc w:val="left"/>
      <w:pPr>
        <w:ind w:left="3600" w:hanging="360"/>
      </w:pPr>
      <w:rPr>
        <w:rFonts w:ascii="Courier New" w:hAnsi="Courier New" w:hint="default"/>
      </w:rPr>
    </w:lvl>
    <w:lvl w:ilvl="5" w:tplc="D530169A">
      <w:start w:val="1"/>
      <w:numFmt w:val="bullet"/>
      <w:lvlText w:val=""/>
      <w:lvlJc w:val="left"/>
      <w:pPr>
        <w:ind w:left="4320" w:hanging="360"/>
      </w:pPr>
      <w:rPr>
        <w:rFonts w:ascii="Wingdings" w:hAnsi="Wingdings" w:hint="default"/>
      </w:rPr>
    </w:lvl>
    <w:lvl w:ilvl="6" w:tplc="77D47A9A">
      <w:start w:val="1"/>
      <w:numFmt w:val="bullet"/>
      <w:lvlText w:val=""/>
      <w:lvlJc w:val="left"/>
      <w:pPr>
        <w:ind w:left="5040" w:hanging="360"/>
      </w:pPr>
      <w:rPr>
        <w:rFonts w:ascii="Symbol" w:hAnsi="Symbol" w:hint="default"/>
      </w:rPr>
    </w:lvl>
    <w:lvl w:ilvl="7" w:tplc="E984F33A">
      <w:start w:val="1"/>
      <w:numFmt w:val="bullet"/>
      <w:lvlText w:val="o"/>
      <w:lvlJc w:val="left"/>
      <w:pPr>
        <w:ind w:left="5760" w:hanging="360"/>
      </w:pPr>
      <w:rPr>
        <w:rFonts w:ascii="Courier New" w:hAnsi="Courier New" w:hint="default"/>
      </w:rPr>
    </w:lvl>
    <w:lvl w:ilvl="8" w:tplc="B1B63B88">
      <w:start w:val="1"/>
      <w:numFmt w:val="bullet"/>
      <w:lvlText w:val=""/>
      <w:lvlJc w:val="left"/>
      <w:pPr>
        <w:ind w:left="6480" w:hanging="360"/>
      </w:pPr>
      <w:rPr>
        <w:rFonts w:ascii="Wingdings" w:hAnsi="Wingdings" w:hint="default"/>
      </w:rPr>
    </w:lvl>
  </w:abstractNum>
  <w:abstractNum w:abstractNumId="4" w15:restartNumberingAfterBreak="0">
    <w:nsid w:val="531F0B13"/>
    <w:multiLevelType w:val="multilevel"/>
    <w:tmpl w:val="F79A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622460">
    <w:abstractNumId w:val="3"/>
  </w:num>
  <w:num w:numId="2" w16cid:durableId="174617782">
    <w:abstractNumId w:val="4"/>
  </w:num>
  <w:num w:numId="3" w16cid:durableId="810947635">
    <w:abstractNumId w:val="1"/>
  </w:num>
  <w:num w:numId="4" w16cid:durableId="660735657">
    <w:abstractNumId w:val="2"/>
  </w:num>
  <w:num w:numId="5" w16cid:durableId="79869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B5"/>
    <w:rsid w:val="000016CF"/>
    <w:rsid w:val="00002D95"/>
    <w:rsid w:val="00005A58"/>
    <w:rsid w:val="000129C3"/>
    <w:rsid w:val="00013AF7"/>
    <w:rsid w:val="00023B67"/>
    <w:rsid w:val="00032F1E"/>
    <w:rsid w:val="00051B63"/>
    <w:rsid w:val="00072BA2"/>
    <w:rsid w:val="00084E81"/>
    <w:rsid w:val="00097F21"/>
    <w:rsid w:val="000A0EF6"/>
    <w:rsid w:val="000A300E"/>
    <w:rsid w:val="000B3B99"/>
    <w:rsid w:val="000C0C2C"/>
    <w:rsid w:val="000D13B0"/>
    <w:rsid w:val="000F3605"/>
    <w:rsid w:val="00106824"/>
    <w:rsid w:val="00106FF0"/>
    <w:rsid w:val="001156AF"/>
    <w:rsid w:val="00122E29"/>
    <w:rsid w:val="00133BB6"/>
    <w:rsid w:val="00143C0A"/>
    <w:rsid w:val="0014641B"/>
    <w:rsid w:val="00156C18"/>
    <w:rsid w:val="00196280"/>
    <w:rsid w:val="001A0EAA"/>
    <w:rsid w:val="001B095B"/>
    <w:rsid w:val="001C5197"/>
    <w:rsid w:val="001E3507"/>
    <w:rsid w:val="001F40B0"/>
    <w:rsid w:val="00257FA4"/>
    <w:rsid w:val="002732F4"/>
    <w:rsid w:val="00291A0C"/>
    <w:rsid w:val="00293975"/>
    <w:rsid w:val="002A12C1"/>
    <w:rsid w:val="002B5E14"/>
    <w:rsid w:val="002D5B76"/>
    <w:rsid w:val="002E2B1B"/>
    <w:rsid w:val="002F33F1"/>
    <w:rsid w:val="002F69E4"/>
    <w:rsid w:val="003102A2"/>
    <w:rsid w:val="00325597"/>
    <w:rsid w:val="00330ECC"/>
    <w:rsid w:val="00350B0C"/>
    <w:rsid w:val="0035465A"/>
    <w:rsid w:val="003712C0"/>
    <w:rsid w:val="003850B3"/>
    <w:rsid w:val="00391472"/>
    <w:rsid w:val="00394781"/>
    <w:rsid w:val="00397700"/>
    <w:rsid w:val="003A36BA"/>
    <w:rsid w:val="003A4EC3"/>
    <w:rsid w:val="003D73EF"/>
    <w:rsid w:val="003E0B21"/>
    <w:rsid w:val="003E23BB"/>
    <w:rsid w:val="003E5814"/>
    <w:rsid w:val="003F49DA"/>
    <w:rsid w:val="0041628D"/>
    <w:rsid w:val="00422553"/>
    <w:rsid w:val="00433DC4"/>
    <w:rsid w:val="00440858"/>
    <w:rsid w:val="00444C13"/>
    <w:rsid w:val="00447A6D"/>
    <w:rsid w:val="00475B26"/>
    <w:rsid w:val="00493442"/>
    <w:rsid w:val="00493CFA"/>
    <w:rsid w:val="00497665"/>
    <w:rsid w:val="004A18A2"/>
    <w:rsid w:val="004A6A84"/>
    <w:rsid w:val="004B09F9"/>
    <w:rsid w:val="004B1B3F"/>
    <w:rsid w:val="004B382D"/>
    <w:rsid w:val="004B4210"/>
    <w:rsid w:val="004B74A7"/>
    <w:rsid w:val="004C1E5B"/>
    <w:rsid w:val="004C4B3E"/>
    <w:rsid w:val="004C6F72"/>
    <w:rsid w:val="004D0DA5"/>
    <w:rsid w:val="004D2A3A"/>
    <w:rsid w:val="004E20E6"/>
    <w:rsid w:val="005007E5"/>
    <w:rsid w:val="005068A6"/>
    <w:rsid w:val="00510D1B"/>
    <w:rsid w:val="0051622A"/>
    <w:rsid w:val="00530C1C"/>
    <w:rsid w:val="0054148E"/>
    <w:rsid w:val="005438C1"/>
    <w:rsid w:val="00550643"/>
    <w:rsid w:val="00555FBD"/>
    <w:rsid w:val="00565520"/>
    <w:rsid w:val="00581F84"/>
    <w:rsid w:val="00587B11"/>
    <w:rsid w:val="00591630"/>
    <w:rsid w:val="00595667"/>
    <w:rsid w:val="00597746"/>
    <w:rsid w:val="005C2546"/>
    <w:rsid w:val="005C354A"/>
    <w:rsid w:val="005E724C"/>
    <w:rsid w:val="005F4B4B"/>
    <w:rsid w:val="005F76EF"/>
    <w:rsid w:val="00604DC3"/>
    <w:rsid w:val="00606ABC"/>
    <w:rsid w:val="00617FC9"/>
    <w:rsid w:val="006206E2"/>
    <w:rsid w:val="0064052D"/>
    <w:rsid w:val="0064595B"/>
    <w:rsid w:val="00657370"/>
    <w:rsid w:val="00676D78"/>
    <w:rsid w:val="006A4658"/>
    <w:rsid w:val="006B49A9"/>
    <w:rsid w:val="006D075E"/>
    <w:rsid w:val="006E4C92"/>
    <w:rsid w:val="00706068"/>
    <w:rsid w:val="007310EA"/>
    <w:rsid w:val="00732BA9"/>
    <w:rsid w:val="00752C0C"/>
    <w:rsid w:val="00755F0C"/>
    <w:rsid w:val="00776823"/>
    <w:rsid w:val="00782E17"/>
    <w:rsid w:val="007A1F34"/>
    <w:rsid w:val="007A2C07"/>
    <w:rsid w:val="007A469B"/>
    <w:rsid w:val="007A7370"/>
    <w:rsid w:val="007A7E8A"/>
    <w:rsid w:val="007E7734"/>
    <w:rsid w:val="007F0AF1"/>
    <w:rsid w:val="007F627B"/>
    <w:rsid w:val="008026A4"/>
    <w:rsid w:val="00820459"/>
    <w:rsid w:val="00835098"/>
    <w:rsid w:val="00844D98"/>
    <w:rsid w:val="00854B92"/>
    <w:rsid w:val="0087359B"/>
    <w:rsid w:val="00892DA8"/>
    <w:rsid w:val="00895141"/>
    <w:rsid w:val="00897BF1"/>
    <w:rsid w:val="008A5547"/>
    <w:rsid w:val="008B46CE"/>
    <w:rsid w:val="008C7EA8"/>
    <w:rsid w:val="008E06B3"/>
    <w:rsid w:val="00905433"/>
    <w:rsid w:val="00906627"/>
    <w:rsid w:val="00961784"/>
    <w:rsid w:val="00963CF5"/>
    <w:rsid w:val="009663B2"/>
    <w:rsid w:val="009A1DB6"/>
    <w:rsid w:val="009A71B2"/>
    <w:rsid w:val="009A7B95"/>
    <w:rsid w:val="009B3ADC"/>
    <w:rsid w:val="009B776A"/>
    <w:rsid w:val="009C395C"/>
    <w:rsid w:val="009D2E32"/>
    <w:rsid w:val="009E1498"/>
    <w:rsid w:val="009F7641"/>
    <w:rsid w:val="00A36374"/>
    <w:rsid w:val="00A370C3"/>
    <w:rsid w:val="00A47E00"/>
    <w:rsid w:val="00A67953"/>
    <w:rsid w:val="00A94F5D"/>
    <w:rsid w:val="00AE32BA"/>
    <w:rsid w:val="00AE6900"/>
    <w:rsid w:val="00B30DA9"/>
    <w:rsid w:val="00B3230C"/>
    <w:rsid w:val="00B37A32"/>
    <w:rsid w:val="00B442DE"/>
    <w:rsid w:val="00B443F0"/>
    <w:rsid w:val="00B44930"/>
    <w:rsid w:val="00B52201"/>
    <w:rsid w:val="00B85C39"/>
    <w:rsid w:val="00B870D5"/>
    <w:rsid w:val="00B973B5"/>
    <w:rsid w:val="00BA1680"/>
    <w:rsid w:val="00BB0CF6"/>
    <w:rsid w:val="00BC405A"/>
    <w:rsid w:val="00BD36CB"/>
    <w:rsid w:val="00BE4E19"/>
    <w:rsid w:val="00BF0BD8"/>
    <w:rsid w:val="00C001E0"/>
    <w:rsid w:val="00C011B8"/>
    <w:rsid w:val="00C02E16"/>
    <w:rsid w:val="00C04C5A"/>
    <w:rsid w:val="00C148B0"/>
    <w:rsid w:val="00C50EB9"/>
    <w:rsid w:val="00CA33B7"/>
    <w:rsid w:val="00CD6614"/>
    <w:rsid w:val="00CD7295"/>
    <w:rsid w:val="00CE67F6"/>
    <w:rsid w:val="00D16347"/>
    <w:rsid w:val="00D31618"/>
    <w:rsid w:val="00D84C73"/>
    <w:rsid w:val="00D865AB"/>
    <w:rsid w:val="00D95900"/>
    <w:rsid w:val="00DA1E23"/>
    <w:rsid w:val="00DA3C70"/>
    <w:rsid w:val="00DA7EE9"/>
    <w:rsid w:val="00DC7C38"/>
    <w:rsid w:val="00DD19FF"/>
    <w:rsid w:val="00DE28B6"/>
    <w:rsid w:val="00DE39E6"/>
    <w:rsid w:val="00DE765F"/>
    <w:rsid w:val="00DF791F"/>
    <w:rsid w:val="00DF7940"/>
    <w:rsid w:val="00E61567"/>
    <w:rsid w:val="00E82DAC"/>
    <w:rsid w:val="00E96C9A"/>
    <w:rsid w:val="00EC1E2D"/>
    <w:rsid w:val="00ED1E4D"/>
    <w:rsid w:val="00ED724B"/>
    <w:rsid w:val="00EE77D8"/>
    <w:rsid w:val="00EF0A0C"/>
    <w:rsid w:val="00F0125C"/>
    <w:rsid w:val="00F155AE"/>
    <w:rsid w:val="00F35ED9"/>
    <w:rsid w:val="00F44ACE"/>
    <w:rsid w:val="00F46246"/>
    <w:rsid w:val="00F46C18"/>
    <w:rsid w:val="00F53956"/>
    <w:rsid w:val="00F86BC7"/>
    <w:rsid w:val="00F96AF5"/>
    <w:rsid w:val="00FB3957"/>
    <w:rsid w:val="00FE7189"/>
    <w:rsid w:val="022D19B2"/>
    <w:rsid w:val="07008AD5"/>
    <w:rsid w:val="089C5B36"/>
    <w:rsid w:val="0BE255CF"/>
    <w:rsid w:val="0D1CF086"/>
    <w:rsid w:val="0FD32623"/>
    <w:rsid w:val="108DECAC"/>
    <w:rsid w:val="13F291B8"/>
    <w:rsid w:val="1EB669E6"/>
    <w:rsid w:val="2025D35D"/>
    <w:rsid w:val="31B63CCB"/>
    <w:rsid w:val="343FFB00"/>
    <w:rsid w:val="38257E4F"/>
    <w:rsid w:val="3DCDB4E9"/>
    <w:rsid w:val="40007C97"/>
    <w:rsid w:val="4E165A0A"/>
    <w:rsid w:val="613F5FE4"/>
    <w:rsid w:val="63A20967"/>
    <w:rsid w:val="72930090"/>
    <w:rsid w:val="77BF20B0"/>
    <w:rsid w:val="7CC4EE5E"/>
    <w:rsid w:val="7E60B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1E6"/>
  <w15:chartTrackingRefBased/>
  <w15:docId w15:val="{D2C9B4F0-E942-4D6C-8A98-A3A9195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GuidanceHeading">
    <w:name w:val="Guidance Heading"/>
    <w:basedOn w:val="Normal"/>
    <w:link w:val="GuidanceHeadingChar"/>
    <w:qFormat/>
    <w:rsid w:val="00B443F0"/>
    <w:pPr>
      <w:spacing w:after="200" w:line="276" w:lineRule="auto"/>
    </w:pPr>
    <w:rPr>
      <w:rFonts w:ascii="Calibri" w:eastAsia="Calibri" w:hAnsi="Calibri" w:cs="Times New Roman"/>
      <w:b/>
      <w:color w:val="00949E"/>
      <w:kern w:val="0"/>
      <w:sz w:val="32"/>
      <w:szCs w:val="28"/>
      <w14:ligatures w14:val="none"/>
    </w:rPr>
  </w:style>
  <w:style w:type="paragraph" w:customStyle="1" w:styleId="Guidancebodytext">
    <w:name w:val="Guidance body text"/>
    <w:basedOn w:val="Normal"/>
    <w:qFormat/>
    <w:rsid w:val="00B443F0"/>
    <w:pPr>
      <w:spacing w:after="200" w:line="276" w:lineRule="auto"/>
    </w:pPr>
    <w:rPr>
      <w:rFonts w:ascii="Calibri" w:eastAsia="Calibri" w:hAnsi="Calibri" w:cs="Times New Roman"/>
      <w:color w:val="808080"/>
      <w:kern w:val="0"/>
      <w14:ligatures w14:val="none"/>
    </w:rPr>
  </w:style>
  <w:style w:type="character" w:customStyle="1" w:styleId="GuidanceHeadingChar">
    <w:name w:val="Guidance Heading Char"/>
    <w:link w:val="GuidanceHeading"/>
    <w:rsid w:val="00B443F0"/>
    <w:rPr>
      <w:rFonts w:ascii="Calibri" w:eastAsia="Calibri" w:hAnsi="Calibri" w:cs="Times New Roman"/>
      <w:b/>
      <w:color w:val="00949E"/>
      <w:kern w:val="0"/>
      <w:sz w:val="32"/>
      <w:szCs w:val="28"/>
      <w14:ligatures w14:val="none"/>
    </w:rPr>
  </w:style>
  <w:style w:type="paragraph" w:customStyle="1" w:styleId="Policyprinciples">
    <w:name w:val="Policy principles"/>
    <w:basedOn w:val="Normal"/>
    <w:link w:val="PolicyprinciplesChar"/>
    <w:rsid w:val="00B443F0"/>
    <w:pPr>
      <w:autoSpaceDE w:val="0"/>
      <w:autoSpaceDN w:val="0"/>
      <w:adjustRightInd w:val="0"/>
      <w:spacing w:after="0" w:line="240" w:lineRule="auto"/>
    </w:pPr>
    <w:rPr>
      <w:rFonts w:ascii="Calibri" w:eastAsia="Calibri" w:hAnsi="Calibri" w:cs="Georgia-Bold"/>
      <w:b/>
      <w:bCs/>
      <w:color w:val="808080"/>
      <w:kern w:val="0"/>
      <w14:ligatures w14:val="none"/>
    </w:rPr>
  </w:style>
  <w:style w:type="paragraph" w:customStyle="1" w:styleId="Guidancesub-heading">
    <w:name w:val="Guidance sub-heading"/>
    <w:basedOn w:val="Normal"/>
    <w:link w:val="Guidancesub-headingChar"/>
    <w:autoRedefine/>
    <w:qFormat/>
    <w:rsid w:val="00B443F0"/>
    <w:pPr>
      <w:pBdr>
        <w:bottom w:val="single" w:sz="4" w:space="1" w:color="00949E"/>
      </w:pBdr>
      <w:spacing w:before="200" w:after="280" w:line="276" w:lineRule="auto"/>
      <w:ind w:right="936"/>
    </w:pPr>
    <w:rPr>
      <w:rFonts w:ascii="Outfit" w:eastAsia="Calibri" w:hAnsi="Outfit" w:cs="Times New Roman"/>
      <w:b/>
      <w:kern w:val="0"/>
      <w:sz w:val="24"/>
      <w:szCs w:val="24"/>
      <w:u w:color="00949E"/>
      <w14:ligatures w14:val="none"/>
    </w:rPr>
  </w:style>
  <w:style w:type="character" w:customStyle="1" w:styleId="PolicyprinciplesChar">
    <w:name w:val="Policy principles Char"/>
    <w:link w:val="Policyprinciples"/>
    <w:rsid w:val="00B443F0"/>
    <w:rPr>
      <w:rFonts w:ascii="Calibri" w:eastAsia="Calibri" w:hAnsi="Calibri" w:cs="Georgia-Bold"/>
      <w:b/>
      <w:bCs/>
      <w:color w:val="808080"/>
      <w:kern w:val="0"/>
      <w14:ligatures w14:val="none"/>
    </w:rPr>
  </w:style>
  <w:style w:type="character" w:customStyle="1" w:styleId="Guidancesub-headingChar">
    <w:name w:val="Guidance sub-heading Char"/>
    <w:link w:val="Guidancesub-heading"/>
    <w:rsid w:val="00B443F0"/>
    <w:rPr>
      <w:rFonts w:ascii="Outfit" w:eastAsia="Calibri" w:hAnsi="Outfit" w:cs="Times New Roman"/>
      <w:b/>
      <w:kern w:val="0"/>
      <w:sz w:val="24"/>
      <w:szCs w:val="24"/>
      <w:u w:color="00949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7A4F8912D4764BA611AD0DBD7EAE55" ma:contentTypeVersion="5" ma:contentTypeDescription="Create a new document." ma:contentTypeScope="" ma:versionID="faadfb469dcef109b2b80c3bca578c13">
  <xsd:schema xmlns:xsd="http://www.w3.org/2001/XMLSchema" xmlns:xs="http://www.w3.org/2001/XMLSchema" xmlns:p="http://schemas.microsoft.com/office/2006/metadata/properties" xmlns:ns2="17bf455a-f0d4-4835-95c4-a77715b57cc4" xmlns:ns3="a50486b3-3fd2-4a1b-80d0-23cc7e0fa65b" targetNamespace="http://schemas.microsoft.com/office/2006/metadata/properties" ma:root="true" ma:fieldsID="bba4cc6bd1925003f91f69145cf6941f" ns2:_="" ns3:_="">
    <xsd:import namespace="17bf455a-f0d4-4835-95c4-a77715b57cc4"/>
    <xsd:import namespace="a50486b3-3fd2-4a1b-80d0-23cc7e0fa6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455a-f0d4-4835-95c4-a77715b5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486b3-3fd2-4a1b-80d0-23cc7e0fa6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5A0C2-2258-4DF7-A198-6A14A338A288}">
  <ds:schemaRefs>
    <ds:schemaRef ds:uri="http://schemas.microsoft.com/sharepoint/v3/contenttype/forms"/>
  </ds:schemaRefs>
</ds:datastoreItem>
</file>

<file path=customXml/itemProps2.xml><?xml version="1.0" encoding="utf-8"?>
<ds:datastoreItem xmlns:ds="http://schemas.openxmlformats.org/officeDocument/2006/customXml" ds:itemID="{6306C1DB-16FD-4AB1-8F8A-04DEA76C60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E80608-CA0A-413F-A83E-7588CB7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455a-f0d4-4835-95c4-a77715b57cc4"/>
    <ds:schemaRef ds:uri="a50486b3-3fd2-4a1b-80d0-23cc7e0fa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5382</Characters>
  <Application>Microsoft Office Word</Application>
  <DocSecurity>0</DocSecurity>
  <Lines>44</Lines>
  <Paragraphs>12</Paragraphs>
  <ScaleCrop>false</ScaleCrop>
  <Company>University of Exeter</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Woollam, Charlotte</dc:creator>
  <cp:keywords/>
  <dc:description/>
  <cp:lastModifiedBy>Hilton, Emma</cp:lastModifiedBy>
  <cp:revision>3</cp:revision>
  <dcterms:created xsi:type="dcterms:W3CDTF">2023-10-25T08:08:00Z</dcterms:created>
  <dcterms:modified xsi:type="dcterms:W3CDTF">2023-10-25T08:12:00Z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0x010100E57A4F8912D4764BA611AD0DBD7EAE55</vt:lpwstr>
  </property>
</Properties>
</file>